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0"/>
        <w:gridCol w:w="5742"/>
        <w:gridCol w:w="2178"/>
      </w:tblGrid>
      <w:tr w:rsidR="00A154FF" w:rsidRPr="003D6B0E" w:rsidTr="00AB5C0F">
        <w:trPr>
          <w:trHeight w:val="1247"/>
        </w:trPr>
        <w:tc>
          <w:tcPr>
            <w:tcW w:w="2070" w:type="dxa"/>
            <w:vMerge w:val="restart"/>
            <w:vAlign w:val="center"/>
          </w:tcPr>
          <w:p w:rsidR="00A154FF" w:rsidRPr="008E0D31" w:rsidRDefault="00A154FF" w:rsidP="00AB5C0F">
            <w:pPr>
              <w:pStyle w:val="stbilgi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178560" cy="1188720"/>
                  <wp:effectExtent l="19050" t="0" r="2540" b="0"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1188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2" w:type="dxa"/>
            <w:vAlign w:val="center"/>
          </w:tcPr>
          <w:p w:rsidR="00A154FF" w:rsidRPr="008E0D31" w:rsidRDefault="00A154FF" w:rsidP="00AB5C0F">
            <w:pPr>
              <w:pStyle w:val="stbilgi"/>
              <w:jc w:val="center"/>
              <w:rPr>
                <w:b/>
                <w:sz w:val="24"/>
                <w:szCs w:val="24"/>
              </w:rPr>
            </w:pPr>
          </w:p>
          <w:p w:rsidR="00A154FF" w:rsidRPr="008E0D31" w:rsidRDefault="00A154FF" w:rsidP="00AB5C0F">
            <w:pPr>
              <w:pStyle w:val="stbilgi"/>
              <w:jc w:val="center"/>
              <w:rPr>
                <w:b/>
                <w:sz w:val="24"/>
                <w:szCs w:val="24"/>
              </w:rPr>
            </w:pPr>
            <w:r w:rsidRPr="008E0D31">
              <w:rPr>
                <w:b/>
                <w:sz w:val="24"/>
                <w:szCs w:val="24"/>
              </w:rPr>
              <w:t>T.C</w:t>
            </w:r>
          </w:p>
          <w:p w:rsidR="00A154FF" w:rsidRPr="008E0D31" w:rsidRDefault="00A154FF" w:rsidP="00AB5C0F">
            <w:pPr>
              <w:pStyle w:val="stbilgi"/>
              <w:jc w:val="center"/>
              <w:rPr>
                <w:b/>
                <w:sz w:val="24"/>
                <w:szCs w:val="24"/>
              </w:rPr>
            </w:pPr>
            <w:r w:rsidRPr="008E0D31">
              <w:rPr>
                <w:b/>
                <w:sz w:val="24"/>
                <w:szCs w:val="24"/>
              </w:rPr>
              <w:t>BÜYÜKÇEKMECE BELEDİYE MECLİSİ</w:t>
            </w:r>
          </w:p>
          <w:p w:rsidR="00A154FF" w:rsidRPr="008E0D31" w:rsidRDefault="00A154FF" w:rsidP="00AB5C0F">
            <w:pPr>
              <w:pStyle w:val="stbilgi"/>
              <w:jc w:val="center"/>
              <w:rPr>
                <w:b/>
                <w:sz w:val="40"/>
                <w:szCs w:val="40"/>
              </w:rPr>
            </w:pPr>
            <w:r w:rsidRPr="008E0D31">
              <w:rPr>
                <w:b/>
                <w:sz w:val="40"/>
                <w:szCs w:val="40"/>
              </w:rPr>
              <w:t>KOMİSYON RAPORLARI</w:t>
            </w:r>
          </w:p>
          <w:p w:rsidR="00A154FF" w:rsidRPr="008E0D31" w:rsidRDefault="00A154FF" w:rsidP="00AB5C0F">
            <w:pPr>
              <w:pStyle w:val="stbilgi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  <w:vMerge w:val="restart"/>
            <w:vAlign w:val="center"/>
          </w:tcPr>
          <w:p w:rsidR="00A154FF" w:rsidRPr="00424B28" w:rsidRDefault="00A154FF" w:rsidP="00AB5C0F">
            <w:pPr>
              <w:pStyle w:val="stbilgi"/>
              <w:jc w:val="center"/>
              <w:rPr>
                <w:b/>
                <w:sz w:val="24"/>
                <w:szCs w:val="24"/>
              </w:rPr>
            </w:pPr>
          </w:p>
          <w:p w:rsidR="00A154FF" w:rsidRPr="00824DE5" w:rsidRDefault="00A154FF" w:rsidP="00AB5C0F">
            <w:pPr>
              <w:pStyle w:val="stbilgi"/>
              <w:jc w:val="center"/>
              <w:rPr>
                <w:b/>
                <w:sz w:val="24"/>
                <w:szCs w:val="24"/>
              </w:rPr>
            </w:pPr>
            <w:r w:rsidRPr="00824DE5">
              <w:rPr>
                <w:b/>
                <w:sz w:val="24"/>
                <w:szCs w:val="24"/>
              </w:rPr>
              <w:t>Rapor No:</w:t>
            </w:r>
          </w:p>
          <w:p w:rsidR="00A154FF" w:rsidRPr="00F66602" w:rsidRDefault="00D93DC3" w:rsidP="00AB5C0F">
            <w:pPr>
              <w:pStyle w:val="stbilgi"/>
              <w:jc w:val="center"/>
              <w:rPr>
                <w:b/>
                <w:sz w:val="24"/>
                <w:szCs w:val="24"/>
              </w:rPr>
            </w:pPr>
            <w:r w:rsidRPr="00F66602">
              <w:rPr>
                <w:b/>
                <w:sz w:val="24"/>
                <w:szCs w:val="24"/>
              </w:rPr>
              <w:t>- 2016/1</w:t>
            </w:r>
            <w:r w:rsidR="00916614" w:rsidRPr="00F66602">
              <w:rPr>
                <w:b/>
                <w:sz w:val="24"/>
                <w:szCs w:val="24"/>
              </w:rPr>
              <w:t>6</w:t>
            </w:r>
            <w:r w:rsidR="00A154FF" w:rsidRPr="00F66602">
              <w:rPr>
                <w:b/>
                <w:sz w:val="24"/>
                <w:szCs w:val="24"/>
              </w:rPr>
              <w:t>-</w:t>
            </w:r>
          </w:p>
          <w:p w:rsidR="00A154FF" w:rsidRPr="00BC788D" w:rsidRDefault="00A154FF" w:rsidP="00AB5C0F">
            <w:pPr>
              <w:pStyle w:val="stbilgi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A154FF" w:rsidRPr="00824DE5" w:rsidRDefault="00A154FF" w:rsidP="00AB5C0F">
            <w:pPr>
              <w:pStyle w:val="stbilgi"/>
              <w:jc w:val="center"/>
              <w:rPr>
                <w:b/>
                <w:sz w:val="24"/>
                <w:szCs w:val="24"/>
              </w:rPr>
            </w:pPr>
            <w:r w:rsidRPr="00824DE5">
              <w:rPr>
                <w:b/>
                <w:sz w:val="24"/>
                <w:szCs w:val="24"/>
              </w:rPr>
              <w:t>Tarih:</w:t>
            </w:r>
          </w:p>
          <w:p w:rsidR="00A154FF" w:rsidRPr="008759E8" w:rsidRDefault="00916614" w:rsidP="00AB5C0F">
            <w:pPr>
              <w:pStyle w:val="stbilgi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07</w:t>
            </w:r>
            <w:r w:rsidR="00D93DC3" w:rsidRPr="008759E8">
              <w:rPr>
                <w:b/>
                <w:sz w:val="24"/>
                <w:szCs w:val="24"/>
              </w:rPr>
              <w:t>/1</w:t>
            </w:r>
            <w:r>
              <w:rPr>
                <w:b/>
                <w:sz w:val="24"/>
                <w:szCs w:val="24"/>
              </w:rPr>
              <w:t>2</w:t>
            </w:r>
            <w:r w:rsidR="00A154FF" w:rsidRPr="008759E8">
              <w:rPr>
                <w:b/>
                <w:sz w:val="24"/>
                <w:szCs w:val="24"/>
              </w:rPr>
              <w:t>/2016</w:t>
            </w:r>
            <w:proofErr w:type="gramEnd"/>
          </w:p>
          <w:p w:rsidR="00A154FF" w:rsidRPr="003D6B0E" w:rsidRDefault="00A154FF" w:rsidP="00AB5C0F">
            <w:pPr>
              <w:pStyle w:val="stbilgi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A154FF" w:rsidRPr="003D6B0E" w:rsidTr="00AB5C0F">
        <w:tc>
          <w:tcPr>
            <w:tcW w:w="2070" w:type="dxa"/>
            <w:vMerge/>
          </w:tcPr>
          <w:p w:rsidR="00A154FF" w:rsidRPr="008E0D31" w:rsidRDefault="00A154FF" w:rsidP="00AB5C0F">
            <w:pPr>
              <w:pStyle w:val="stbilgi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42" w:type="dxa"/>
            <w:vAlign w:val="center"/>
          </w:tcPr>
          <w:p w:rsidR="00A154FF" w:rsidRPr="008E0D31" w:rsidRDefault="00A154FF" w:rsidP="00AB5C0F">
            <w:pPr>
              <w:pStyle w:val="stbilgi"/>
              <w:jc w:val="center"/>
              <w:rPr>
                <w:b/>
                <w:sz w:val="32"/>
                <w:szCs w:val="32"/>
              </w:rPr>
            </w:pPr>
            <w:r w:rsidRPr="008E0D31">
              <w:rPr>
                <w:b/>
                <w:sz w:val="32"/>
                <w:szCs w:val="32"/>
              </w:rPr>
              <w:t>İMAR KOMİSYON RAPORU</w:t>
            </w:r>
          </w:p>
        </w:tc>
        <w:tc>
          <w:tcPr>
            <w:tcW w:w="2178" w:type="dxa"/>
            <w:vMerge/>
          </w:tcPr>
          <w:p w:rsidR="00A154FF" w:rsidRPr="003D6B0E" w:rsidRDefault="00A154FF" w:rsidP="00AB5C0F">
            <w:pPr>
              <w:pStyle w:val="stbilgi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A154FF" w:rsidRDefault="00A154FF" w:rsidP="00A154FF">
      <w:pPr>
        <w:pStyle w:val="ListeParagraf"/>
        <w:ind w:left="-426"/>
        <w:contextualSpacing/>
        <w:jc w:val="both"/>
        <w:rPr>
          <w:b/>
          <w:sz w:val="22"/>
          <w:szCs w:val="22"/>
        </w:rPr>
      </w:pPr>
    </w:p>
    <w:p w:rsidR="00A154FF" w:rsidRDefault="00A154FF" w:rsidP="00A154FF">
      <w:pPr>
        <w:pStyle w:val="ListeParagraf"/>
        <w:ind w:left="-426" w:right="-427"/>
        <w:contextualSpacing/>
        <w:jc w:val="both"/>
        <w:rPr>
          <w:sz w:val="24"/>
          <w:szCs w:val="24"/>
        </w:rPr>
      </w:pPr>
      <w:r w:rsidRPr="00DF7F71">
        <w:rPr>
          <w:b/>
          <w:sz w:val="24"/>
          <w:szCs w:val="24"/>
        </w:rPr>
        <w:t>KONUNUN ÖZÜ:</w:t>
      </w:r>
      <w:r w:rsidRPr="00DF7F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18.03.2016 tarih ve 563 sayılı İstanbul Büyükşehir Belediye Meclis Kararı ile </w:t>
      </w:r>
      <w:proofErr w:type="spellStart"/>
      <w:r>
        <w:rPr>
          <w:sz w:val="24"/>
          <w:szCs w:val="24"/>
        </w:rPr>
        <w:t>tadilen</w:t>
      </w:r>
      <w:proofErr w:type="spellEnd"/>
      <w:r>
        <w:rPr>
          <w:sz w:val="24"/>
          <w:szCs w:val="24"/>
        </w:rPr>
        <w:t xml:space="preserve"> uygun görülen </w:t>
      </w:r>
      <w:proofErr w:type="spellStart"/>
      <w:r>
        <w:rPr>
          <w:sz w:val="24"/>
          <w:szCs w:val="24"/>
        </w:rPr>
        <w:t>Mimarsinan</w:t>
      </w:r>
      <w:proofErr w:type="spellEnd"/>
      <w:r>
        <w:rPr>
          <w:sz w:val="24"/>
          <w:szCs w:val="24"/>
        </w:rPr>
        <w:t xml:space="preserve"> Merkez ve </w:t>
      </w:r>
      <w:proofErr w:type="spellStart"/>
      <w:r>
        <w:rPr>
          <w:sz w:val="24"/>
          <w:szCs w:val="24"/>
        </w:rPr>
        <w:t>Batıköy</w:t>
      </w:r>
      <w:proofErr w:type="spellEnd"/>
      <w:r>
        <w:rPr>
          <w:sz w:val="24"/>
          <w:szCs w:val="24"/>
        </w:rPr>
        <w:t xml:space="preserve"> Mahalleleri </w:t>
      </w:r>
      <w:r w:rsidRPr="00DF7F71">
        <w:rPr>
          <w:sz w:val="24"/>
          <w:szCs w:val="24"/>
        </w:rPr>
        <w:t>1/1000 Ölçekli Uygulama İmar Planı</w:t>
      </w:r>
      <w:r>
        <w:rPr>
          <w:sz w:val="24"/>
          <w:szCs w:val="24"/>
        </w:rPr>
        <w:t>’na itiraz</w:t>
      </w:r>
      <w:r w:rsidRPr="00DF7F71">
        <w:rPr>
          <w:sz w:val="24"/>
          <w:szCs w:val="24"/>
        </w:rPr>
        <w:t xml:space="preserve"> hususu.</w:t>
      </w:r>
    </w:p>
    <w:p w:rsidR="00D93DC3" w:rsidRDefault="00D93DC3" w:rsidP="00A154FF">
      <w:pPr>
        <w:pStyle w:val="ListeParagraf"/>
        <w:ind w:left="-426" w:right="-427"/>
        <w:contextualSpacing/>
        <w:jc w:val="both"/>
        <w:rPr>
          <w:sz w:val="24"/>
          <w:szCs w:val="24"/>
        </w:rPr>
      </w:pPr>
    </w:p>
    <w:p w:rsidR="00D93DC3" w:rsidRPr="00824DE5" w:rsidRDefault="00D93DC3" w:rsidP="00D93DC3">
      <w:pPr>
        <w:ind w:left="-450" w:right="-469"/>
        <w:jc w:val="both"/>
        <w:rPr>
          <w:sz w:val="24"/>
          <w:szCs w:val="24"/>
        </w:rPr>
      </w:pPr>
      <w:r w:rsidRPr="00824DE5">
        <w:rPr>
          <w:b/>
          <w:sz w:val="24"/>
          <w:szCs w:val="24"/>
        </w:rPr>
        <w:t xml:space="preserve">KOMİSYON İNCELEMESİ: </w:t>
      </w:r>
      <w:r w:rsidR="00FE788B" w:rsidRPr="00824DE5">
        <w:rPr>
          <w:sz w:val="24"/>
          <w:szCs w:val="24"/>
        </w:rPr>
        <w:t xml:space="preserve">Plan ve Proje Müdürlüğü’nün </w:t>
      </w:r>
      <w:r w:rsidR="00BC788D">
        <w:rPr>
          <w:sz w:val="24"/>
          <w:szCs w:val="24"/>
        </w:rPr>
        <w:t>27.10</w:t>
      </w:r>
      <w:r w:rsidR="00FE788B">
        <w:rPr>
          <w:sz w:val="24"/>
          <w:szCs w:val="24"/>
        </w:rPr>
        <w:t>.</w:t>
      </w:r>
      <w:r w:rsidR="00FE788B" w:rsidRPr="00824DE5">
        <w:rPr>
          <w:sz w:val="24"/>
          <w:szCs w:val="24"/>
        </w:rPr>
        <w:t xml:space="preserve">2016 tarihli ve </w:t>
      </w:r>
      <w:r w:rsidR="00BC788D">
        <w:rPr>
          <w:sz w:val="24"/>
          <w:szCs w:val="24"/>
        </w:rPr>
        <w:t>79591-1</w:t>
      </w:r>
      <w:r w:rsidR="00FE788B" w:rsidRPr="00824DE5">
        <w:rPr>
          <w:sz w:val="24"/>
          <w:szCs w:val="24"/>
        </w:rPr>
        <w:t xml:space="preserve"> sayılı yazısı, Belediye Meclisi’nin </w:t>
      </w:r>
      <w:r w:rsidR="00276E06">
        <w:rPr>
          <w:sz w:val="24"/>
          <w:szCs w:val="24"/>
        </w:rPr>
        <w:t>07.11</w:t>
      </w:r>
      <w:r w:rsidR="00FE788B" w:rsidRPr="00824DE5">
        <w:rPr>
          <w:sz w:val="24"/>
          <w:szCs w:val="24"/>
        </w:rPr>
        <w:t>.2016 tarihli Toplantısının 1. Birleşiminde incelenmek üzere komisyonumuza havale edilmiştir.</w:t>
      </w:r>
      <w:r w:rsidR="001A411D">
        <w:rPr>
          <w:sz w:val="24"/>
          <w:szCs w:val="24"/>
        </w:rPr>
        <w:t xml:space="preserve"> </w:t>
      </w:r>
    </w:p>
    <w:p w:rsidR="00A154FF" w:rsidRDefault="00A154FF" w:rsidP="00A154FF">
      <w:pPr>
        <w:pStyle w:val="ListeParagraf"/>
        <w:ind w:left="-426" w:right="-427"/>
        <w:contextualSpacing/>
        <w:jc w:val="both"/>
        <w:rPr>
          <w:sz w:val="24"/>
          <w:szCs w:val="24"/>
        </w:rPr>
      </w:pPr>
    </w:p>
    <w:p w:rsidR="00A154FF" w:rsidRPr="00DF7F71" w:rsidRDefault="00A154FF" w:rsidP="00A154FF">
      <w:pPr>
        <w:ind w:left="-450" w:right="-469"/>
        <w:jc w:val="both"/>
        <w:rPr>
          <w:sz w:val="24"/>
          <w:szCs w:val="24"/>
          <w:u w:val="single"/>
        </w:rPr>
      </w:pPr>
      <w:r w:rsidRPr="00DF7F71">
        <w:rPr>
          <w:sz w:val="24"/>
          <w:szCs w:val="24"/>
          <w:u w:val="single"/>
        </w:rPr>
        <w:t>Dosyasında yapılan incelemede;</w:t>
      </w:r>
    </w:p>
    <w:p w:rsidR="00A154FF" w:rsidRPr="00DF7F71" w:rsidRDefault="00A154FF" w:rsidP="00A154FF">
      <w:pPr>
        <w:ind w:left="-450" w:right="-469"/>
        <w:jc w:val="both"/>
        <w:rPr>
          <w:sz w:val="24"/>
          <w:szCs w:val="24"/>
          <w:u w:val="single"/>
        </w:rPr>
      </w:pPr>
    </w:p>
    <w:p w:rsidR="00A154FF" w:rsidRDefault="00A154FF" w:rsidP="00A154FF">
      <w:pPr>
        <w:ind w:left="-450" w:right="-469"/>
        <w:jc w:val="both"/>
        <w:rPr>
          <w:b/>
          <w:sz w:val="24"/>
          <w:szCs w:val="24"/>
          <w:u w:val="single"/>
        </w:rPr>
      </w:pPr>
      <w:r w:rsidRPr="00DF7F71"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PLAN SÜRECİ</w:t>
      </w:r>
      <w:r w:rsidRPr="00DF7F71">
        <w:rPr>
          <w:b/>
          <w:sz w:val="24"/>
          <w:szCs w:val="24"/>
          <w:u w:val="single"/>
        </w:rPr>
        <w:t>:</w:t>
      </w:r>
    </w:p>
    <w:p w:rsidR="00A154FF" w:rsidRDefault="00A154FF" w:rsidP="00A154FF">
      <w:pPr>
        <w:ind w:left="-450" w:right="-469"/>
        <w:jc w:val="both"/>
        <w:rPr>
          <w:b/>
          <w:sz w:val="24"/>
          <w:szCs w:val="24"/>
          <w:u w:val="single"/>
        </w:rPr>
      </w:pPr>
    </w:p>
    <w:p w:rsidR="00A154FF" w:rsidRDefault="00A154FF" w:rsidP="00A154FF">
      <w:pPr>
        <w:ind w:right="-46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Büyükçekmece ilçesi sınırları içerisinde yer alan ve </w:t>
      </w:r>
      <w:proofErr w:type="spellStart"/>
      <w:r w:rsidRPr="00DF7F71">
        <w:rPr>
          <w:sz w:val="24"/>
          <w:szCs w:val="24"/>
        </w:rPr>
        <w:t>Mimarsinan</w:t>
      </w:r>
      <w:proofErr w:type="spellEnd"/>
      <w:r w:rsidRPr="00DF7F71">
        <w:rPr>
          <w:sz w:val="24"/>
          <w:szCs w:val="24"/>
        </w:rPr>
        <w:t xml:space="preserve"> Merkez </w:t>
      </w:r>
      <w:r>
        <w:rPr>
          <w:sz w:val="24"/>
          <w:szCs w:val="24"/>
        </w:rPr>
        <w:t xml:space="preserve">Mahallesinin bir kısmı, </w:t>
      </w:r>
      <w:proofErr w:type="spellStart"/>
      <w:r w:rsidRPr="00DF7F71">
        <w:rPr>
          <w:sz w:val="24"/>
          <w:szCs w:val="24"/>
        </w:rPr>
        <w:t>Ekinoba</w:t>
      </w:r>
      <w:proofErr w:type="spellEnd"/>
      <w:r w:rsidRPr="00DF7F71">
        <w:rPr>
          <w:sz w:val="24"/>
          <w:szCs w:val="24"/>
        </w:rPr>
        <w:t xml:space="preserve"> Mahallesi, </w:t>
      </w:r>
      <w:proofErr w:type="spellStart"/>
      <w:r w:rsidRPr="00DF7F71">
        <w:rPr>
          <w:sz w:val="24"/>
          <w:szCs w:val="24"/>
        </w:rPr>
        <w:t>Sinanoba</w:t>
      </w:r>
      <w:proofErr w:type="spellEnd"/>
      <w:r w:rsidRPr="00DF7F71">
        <w:rPr>
          <w:sz w:val="24"/>
          <w:szCs w:val="24"/>
        </w:rPr>
        <w:t xml:space="preserve"> Mahallesi ve </w:t>
      </w:r>
      <w:proofErr w:type="spellStart"/>
      <w:r w:rsidRPr="00DF7F71">
        <w:rPr>
          <w:sz w:val="24"/>
          <w:szCs w:val="24"/>
        </w:rPr>
        <w:t>Mimaroba</w:t>
      </w:r>
      <w:proofErr w:type="spellEnd"/>
      <w:r w:rsidRPr="00DF7F71">
        <w:rPr>
          <w:sz w:val="24"/>
          <w:szCs w:val="24"/>
        </w:rPr>
        <w:t xml:space="preserve"> Mahal</w:t>
      </w:r>
      <w:r>
        <w:rPr>
          <w:sz w:val="24"/>
          <w:szCs w:val="24"/>
        </w:rPr>
        <w:t xml:space="preserve">lelerinin tamamı olmak üzere toplam </w:t>
      </w:r>
      <w:r w:rsidRPr="00DF7F71">
        <w:rPr>
          <w:sz w:val="24"/>
          <w:szCs w:val="24"/>
        </w:rPr>
        <w:t>460,21 ha</w:t>
      </w:r>
      <w:r>
        <w:rPr>
          <w:sz w:val="24"/>
          <w:szCs w:val="24"/>
        </w:rPr>
        <w:t xml:space="preserve"> alan üzerinde; </w:t>
      </w:r>
      <w:r w:rsidRPr="00DF7F71">
        <w:rPr>
          <w:sz w:val="24"/>
          <w:szCs w:val="24"/>
        </w:rPr>
        <w:t>farklı özelliklerde bütünlük arz etmeyen planların</w:t>
      </w:r>
      <w:r>
        <w:rPr>
          <w:sz w:val="24"/>
          <w:szCs w:val="24"/>
        </w:rPr>
        <w:t xml:space="preserve"> bulunması, onay tarihlerinden </w:t>
      </w:r>
      <w:r w:rsidRPr="00DF7F71">
        <w:rPr>
          <w:sz w:val="24"/>
          <w:szCs w:val="24"/>
        </w:rPr>
        <w:t>itibaren yapılmış olan fazla sayıda plan tadilatlarının mevcut olması, bö</w:t>
      </w:r>
      <w:r>
        <w:rPr>
          <w:sz w:val="24"/>
          <w:szCs w:val="24"/>
        </w:rPr>
        <w:t xml:space="preserve">lgede yeni nazım imar planının </w:t>
      </w:r>
      <w:r w:rsidRPr="00DF7F71">
        <w:rPr>
          <w:sz w:val="24"/>
          <w:szCs w:val="24"/>
        </w:rPr>
        <w:t>onaylanması ve daha yaşanabilir bir çevreye altlık oluşturmak adına 1/5000 ölçekli nazım imar planına ana kararları ve ilkeleri doğrultusunda 1/1000 ölçekli planlama çalışması yapı</w:t>
      </w:r>
      <w:r>
        <w:rPr>
          <w:sz w:val="24"/>
          <w:szCs w:val="24"/>
        </w:rPr>
        <w:t xml:space="preserve">lması gerekliliğini ortaya çıkardığından bahisle söz konusu alanda Plan ve Proje Müdürlüğünce yeni plan yapılmış olup Belediye Meclisimize iletilmiştir. </w:t>
      </w:r>
      <w:proofErr w:type="gramEnd"/>
      <w:r>
        <w:rPr>
          <w:sz w:val="24"/>
          <w:szCs w:val="24"/>
        </w:rPr>
        <w:t xml:space="preserve">Belediye Meclisimizin 03.06.2015 tarih ve 69 sayılı kararı ile uygun görülen </w:t>
      </w:r>
      <w:proofErr w:type="spellStart"/>
      <w:r>
        <w:rPr>
          <w:sz w:val="24"/>
          <w:szCs w:val="24"/>
        </w:rPr>
        <w:t>Mimarsinan</w:t>
      </w:r>
      <w:proofErr w:type="spellEnd"/>
      <w:r>
        <w:rPr>
          <w:sz w:val="24"/>
          <w:szCs w:val="24"/>
        </w:rPr>
        <w:t xml:space="preserve"> Merkez ve </w:t>
      </w:r>
      <w:proofErr w:type="spellStart"/>
      <w:r>
        <w:rPr>
          <w:sz w:val="24"/>
          <w:szCs w:val="24"/>
        </w:rPr>
        <w:t>Batıköy</w:t>
      </w:r>
      <w:proofErr w:type="spellEnd"/>
      <w:r>
        <w:rPr>
          <w:sz w:val="24"/>
          <w:szCs w:val="24"/>
        </w:rPr>
        <w:t xml:space="preserve"> Mahalleleri </w:t>
      </w:r>
      <w:r w:rsidRPr="00DF7F71">
        <w:rPr>
          <w:sz w:val="24"/>
          <w:szCs w:val="24"/>
        </w:rPr>
        <w:t>1/1000 Ölçekli Uygulama İmar Planı</w:t>
      </w:r>
      <w:r>
        <w:rPr>
          <w:sz w:val="24"/>
          <w:szCs w:val="24"/>
        </w:rPr>
        <w:t xml:space="preserve"> gereği için İstanbul Büyükşehir Belediye Başkanlığına gönderilmiştir. Anılan plan İstanbul Büyükşehir Belediye Meclisinin 18.03.2016 tarih ve 563 sayılı kararı ile </w:t>
      </w:r>
      <w:proofErr w:type="spellStart"/>
      <w:r>
        <w:rPr>
          <w:sz w:val="24"/>
          <w:szCs w:val="24"/>
        </w:rPr>
        <w:t>tadilen</w:t>
      </w:r>
      <w:proofErr w:type="spellEnd"/>
      <w:r>
        <w:rPr>
          <w:sz w:val="24"/>
          <w:szCs w:val="24"/>
        </w:rPr>
        <w:t xml:space="preserve"> uygun görülmüş olup plan paftaları İstanbul Büyükşehir Belediye Başkanınca 18.03.2016 tarihinde onaylanmıştır. </w:t>
      </w:r>
    </w:p>
    <w:p w:rsidR="00A154FF" w:rsidRDefault="00A154FF" w:rsidP="00A154FF">
      <w:pPr>
        <w:ind w:right="-469"/>
        <w:jc w:val="both"/>
        <w:rPr>
          <w:sz w:val="24"/>
          <w:szCs w:val="24"/>
        </w:rPr>
      </w:pPr>
    </w:p>
    <w:p w:rsidR="00A154FF" w:rsidRDefault="00A154FF" w:rsidP="00A154FF">
      <w:pPr>
        <w:ind w:right="-46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18.03.2016 onay tarihli </w:t>
      </w:r>
      <w:r w:rsidRPr="00DF7F71">
        <w:rPr>
          <w:sz w:val="24"/>
          <w:szCs w:val="24"/>
        </w:rPr>
        <w:t xml:space="preserve">1/1000 Ölçekli </w:t>
      </w:r>
      <w:proofErr w:type="spellStart"/>
      <w:r>
        <w:rPr>
          <w:sz w:val="24"/>
          <w:szCs w:val="24"/>
        </w:rPr>
        <w:t>Mimarsinan</w:t>
      </w:r>
      <w:proofErr w:type="spellEnd"/>
      <w:r>
        <w:rPr>
          <w:sz w:val="24"/>
          <w:szCs w:val="24"/>
        </w:rPr>
        <w:t xml:space="preserve"> Merkez ve </w:t>
      </w:r>
      <w:proofErr w:type="spellStart"/>
      <w:r>
        <w:rPr>
          <w:sz w:val="24"/>
          <w:szCs w:val="24"/>
        </w:rPr>
        <w:t>Batıköy</w:t>
      </w:r>
      <w:proofErr w:type="spellEnd"/>
      <w:r>
        <w:rPr>
          <w:sz w:val="24"/>
          <w:szCs w:val="24"/>
        </w:rPr>
        <w:t xml:space="preserve"> Mahalleleri </w:t>
      </w:r>
      <w:r w:rsidRPr="00DF7F71">
        <w:rPr>
          <w:sz w:val="24"/>
          <w:szCs w:val="24"/>
        </w:rPr>
        <w:t>Uygulama İmar Planı</w:t>
      </w:r>
      <w:r>
        <w:rPr>
          <w:sz w:val="24"/>
          <w:szCs w:val="24"/>
        </w:rPr>
        <w:t>na ait plan paftaları Belediyemiz Plan ve Proje Müdürlüğünce 15.06.2016 – 15.07.2016 tarihleri arasında askıya asılmıştır.</w:t>
      </w:r>
    </w:p>
    <w:p w:rsidR="00C86207" w:rsidRDefault="00C86207" w:rsidP="00A154FF">
      <w:pPr>
        <w:ind w:right="-469"/>
        <w:jc w:val="both"/>
        <w:rPr>
          <w:sz w:val="24"/>
          <w:szCs w:val="24"/>
        </w:rPr>
      </w:pPr>
    </w:p>
    <w:p w:rsidR="00C86207" w:rsidRDefault="00C86207" w:rsidP="00A154FF">
      <w:pPr>
        <w:ind w:right="-46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08.09.2016 tarih ve 96 sayılı </w:t>
      </w:r>
      <w:r w:rsidR="00BC788D">
        <w:rPr>
          <w:sz w:val="24"/>
          <w:szCs w:val="24"/>
        </w:rPr>
        <w:t xml:space="preserve">ve 13.10.2016 tarih ve 104 sayılı </w:t>
      </w:r>
      <w:r>
        <w:rPr>
          <w:sz w:val="24"/>
          <w:szCs w:val="24"/>
        </w:rPr>
        <w:t>Büyükç</w:t>
      </w:r>
      <w:r w:rsidR="00BC788D">
        <w:rPr>
          <w:sz w:val="24"/>
          <w:szCs w:val="24"/>
        </w:rPr>
        <w:t xml:space="preserve">ekmece Belediyesi Meclis Kararları ile </w:t>
      </w:r>
      <w:r w:rsidRPr="00833D21">
        <w:rPr>
          <w:sz w:val="24"/>
          <w:szCs w:val="24"/>
        </w:rPr>
        <w:t>Büyükçekmece B</w:t>
      </w:r>
      <w:r w:rsidR="00BC788D">
        <w:rPr>
          <w:sz w:val="24"/>
          <w:szCs w:val="24"/>
        </w:rPr>
        <w:t xml:space="preserve">elediyesi Yazı İşleri Müdürlüğünde 13.07.2016 tarih ve </w:t>
      </w:r>
      <w:r w:rsidRPr="00E74B9A">
        <w:rPr>
          <w:sz w:val="24"/>
          <w:szCs w:val="24"/>
        </w:rPr>
        <w:t>50281</w:t>
      </w:r>
      <w:r w:rsidR="00BC788D">
        <w:rPr>
          <w:sz w:val="24"/>
          <w:szCs w:val="24"/>
        </w:rPr>
        <w:t xml:space="preserve"> </w:t>
      </w:r>
      <w:r w:rsidR="00446368">
        <w:rPr>
          <w:sz w:val="24"/>
          <w:szCs w:val="24"/>
        </w:rPr>
        <w:t>no</w:t>
      </w:r>
      <w:r w:rsidR="00BC788D">
        <w:rPr>
          <w:sz w:val="24"/>
          <w:szCs w:val="24"/>
        </w:rPr>
        <w:t xml:space="preserve"> ile</w:t>
      </w:r>
      <w:r w:rsidR="00446368">
        <w:rPr>
          <w:sz w:val="24"/>
          <w:szCs w:val="24"/>
        </w:rPr>
        <w:t xml:space="preserve"> kayıtlı</w:t>
      </w:r>
      <w:r w:rsidR="00BC788D">
        <w:rPr>
          <w:sz w:val="24"/>
          <w:szCs w:val="24"/>
        </w:rPr>
        <w:t xml:space="preserve"> </w:t>
      </w:r>
      <w:r w:rsidRPr="00E74B9A">
        <w:rPr>
          <w:sz w:val="24"/>
          <w:szCs w:val="24"/>
        </w:rPr>
        <w:t>(tablo sıra no:63</w:t>
      </w:r>
      <w:r w:rsidR="00BC788D">
        <w:rPr>
          <w:sz w:val="24"/>
          <w:szCs w:val="24"/>
        </w:rPr>
        <w:t xml:space="preserve">) sayılı </w:t>
      </w:r>
      <w:r w:rsidRPr="001D2602">
        <w:rPr>
          <w:sz w:val="24"/>
          <w:szCs w:val="24"/>
        </w:rPr>
        <w:t>itiraz konu</w:t>
      </w:r>
      <w:r w:rsidR="00446368">
        <w:rPr>
          <w:sz w:val="24"/>
          <w:szCs w:val="24"/>
        </w:rPr>
        <w:t>su</w:t>
      </w:r>
      <w:r w:rsidRPr="001D2602">
        <w:rPr>
          <w:sz w:val="24"/>
          <w:szCs w:val="24"/>
        </w:rPr>
        <w:t xml:space="preserve"> </w:t>
      </w:r>
      <w:r w:rsidR="008D14AB">
        <w:rPr>
          <w:sz w:val="24"/>
          <w:szCs w:val="24"/>
        </w:rPr>
        <w:t>"</w:t>
      </w:r>
      <w:r w:rsidRPr="001D2602">
        <w:rPr>
          <w:sz w:val="24"/>
          <w:szCs w:val="24"/>
        </w:rPr>
        <w:t>Plan ve Proje Müdürlüğü'nce dosyasında ve yerinde inceleme yapılarak yeniden meclis gündemine getirilmek üzere Müdürlüğüne iadesi</w:t>
      </w:r>
      <w:r>
        <w:rPr>
          <w:sz w:val="24"/>
          <w:szCs w:val="24"/>
        </w:rPr>
        <w:t>"</w:t>
      </w:r>
      <w:r w:rsidR="002B2394">
        <w:rPr>
          <w:sz w:val="24"/>
          <w:szCs w:val="24"/>
        </w:rPr>
        <w:t xml:space="preserve"> şeklinde </w:t>
      </w:r>
      <w:r>
        <w:rPr>
          <w:sz w:val="24"/>
          <w:szCs w:val="24"/>
        </w:rPr>
        <w:t>karar alınmıştır.</w:t>
      </w:r>
      <w:proofErr w:type="gramEnd"/>
    </w:p>
    <w:p w:rsidR="00212493" w:rsidRDefault="00212493" w:rsidP="00A154FF">
      <w:pPr>
        <w:ind w:right="-469"/>
        <w:jc w:val="both"/>
        <w:rPr>
          <w:sz w:val="24"/>
          <w:szCs w:val="24"/>
        </w:rPr>
      </w:pPr>
    </w:p>
    <w:p w:rsidR="00212493" w:rsidRDefault="00212493" w:rsidP="00212493">
      <w:pPr>
        <w:ind w:right="-469"/>
        <w:jc w:val="both"/>
        <w:rPr>
          <w:sz w:val="24"/>
          <w:szCs w:val="24"/>
        </w:rPr>
      </w:pPr>
      <w:r w:rsidRPr="00454CCB">
        <w:rPr>
          <w:b/>
          <w:sz w:val="24"/>
          <w:szCs w:val="24"/>
          <w:u w:val="single"/>
        </w:rPr>
        <w:t>İTİRAZ KONU</w:t>
      </w:r>
      <w:r w:rsidR="00276E06">
        <w:rPr>
          <w:b/>
          <w:sz w:val="24"/>
          <w:szCs w:val="24"/>
          <w:u w:val="single"/>
        </w:rPr>
        <w:t>SU</w:t>
      </w:r>
      <w:r w:rsidRPr="00454CCB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</w:p>
    <w:p w:rsidR="003157A7" w:rsidRDefault="003157A7" w:rsidP="00212493">
      <w:pPr>
        <w:ind w:right="-469"/>
        <w:jc w:val="both"/>
        <w:rPr>
          <w:sz w:val="24"/>
          <w:szCs w:val="24"/>
        </w:rPr>
      </w:pPr>
    </w:p>
    <w:p w:rsidR="00935D94" w:rsidRDefault="00C34432" w:rsidP="00212493">
      <w:pPr>
        <w:ind w:right="-46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157A7">
        <w:rPr>
          <w:sz w:val="24"/>
          <w:szCs w:val="24"/>
        </w:rPr>
        <w:t xml:space="preserve">18.03.2016 onay tarihli </w:t>
      </w:r>
      <w:r w:rsidR="003157A7" w:rsidRPr="00DF7F71">
        <w:rPr>
          <w:sz w:val="24"/>
          <w:szCs w:val="24"/>
        </w:rPr>
        <w:t xml:space="preserve">1/1000 Ölçekli </w:t>
      </w:r>
      <w:proofErr w:type="spellStart"/>
      <w:r w:rsidR="003157A7">
        <w:rPr>
          <w:sz w:val="24"/>
          <w:szCs w:val="24"/>
        </w:rPr>
        <w:t>Mimarsinan</w:t>
      </w:r>
      <w:proofErr w:type="spellEnd"/>
      <w:r w:rsidR="003157A7">
        <w:rPr>
          <w:sz w:val="24"/>
          <w:szCs w:val="24"/>
        </w:rPr>
        <w:t xml:space="preserve"> Merkez ve </w:t>
      </w:r>
      <w:proofErr w:type="spellStart"/>
      <w:r w:rsidR="003157A7">
        <w:rPr>
          <w:sz w:val="24"/>
          <w:szCs w:val="24"/>
        </w:rPr>
        <w:t>Batıköy</w:t>
      </w:r>
      <w:proofErr w:type="spellEnd"/>
      <w:r w:rsidR="003157A7">
        <w:rPr>
          <w:sz w:val="24"/>
          <w:szCs w:val="24"/>
        </w:rPr>
        <w:t xml:space="preserve"> Mahalleleri </w:t>
      </w:r>
      <w:r w:rsidR="003157A7" w:rsidRPr="00DF7F71">
        <w:rPr>
          <w:sz w:val="24"/>
          <w:szCs w:val="24"/>
        </w:rPr>
        <w:t>Uygulama İmar Planı</w:t>
      </w:r>
      <w:r w:rsidR="003157A7">
        <w:rPr>
          <w:sz w:val="24"/>
          <w:szCs w:val="24"/>
        </w:rPr>
        <w:t xml:space="preserve">'na askı süreci içerisinde yapılan itiraz </w:t>
      </w:r>
      <w:proofErr w:type="gramStart"/>
      <w:r w:rsidR="003157A7">
        <w:rPr>
          <w:sz w:val="24"/>
          <w:szCs w:val="24"/>
        </w:rPr>
        <w:t>ile;</w:t>
      </w:r>
      <w:proofErr w:type="gramEnd"/>
      <w:r w:rsidR="00446368">
        <w:rPr>
          <w:sz w:val="24"/>
          <w:szCs w:val="24"/>
        </w:rPr>
        <w:t xml:space="preserve"> </w:t>
      </w:r>
      <w:r w:rsidR="00426EC6">
        <w:rPr>
          <w:sz w:val="24"/>
          <w:szCs w:val="24"/>
        </w:rPr>
        <w:t>414 a</w:t>
      </w:r>
      <w:r w:rsidR="00D90EED">
        <w:rPr>
          <w:sz w:val="24"/>
          <w:szCs w:val="24"/>
        </w:rPr>
        <w:t xml:space="preserve">da 2 parsel ve 413 ada 2 parsellerin eski plandaki imar haklarının azaldığı gerekçesi ile E:1.50 ticaret+hizmet </w:t>
      </w:r>
      <w:r w:rsidR="00D90EED">
        <w:rPr>
          <w:sz w:val="24"/>
          <w:szCs w:val="24"/>
        </w:rPr>
        <w:lastRenderedPageBreak/>
        <w:t>fonksiyonunun E:2.60 konut + ticaret olarak değiştirilmesi ve yeşil alan fonksiyonunun konut alanı olarak revize edilmesi talep edilmiştir.</w:t>
      </w:r>
    </w:p>
    <w:p w:rsidR="00935D94" w:rsidRDefault="00935D94" w:rsidP="00212493">
      <w:pPr>
        <w:ind w:right="-469"/>
        <w:jc w:val="both"/>
        <w:rPr>
          <w:sz w:val="24"/>
          <w:szCs w:val="24"/>
        </w:rPr>
      </w:pPr>
    </w:p>
    <w:p w:rsidR="00212493" w:rsidRDefault="00212493" w:rsidP="00446368">
      <w:pPr>
        <w:ind w:right="-469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MÜDÜRLÜK GÖRÜŞÜ</w:t>
      </w:r>
      <w:r w:rsidRPr="00C92616">
        <w:rPr>
          <w:b/>
          <w:sz w:val="24"/>
          <w:szCs w:val="24"/>
          <w:u w:val="single"/>
        </w:rPr>
        <w:t>:</w:t>
      </w:r>
      <w:r w:rsidRPr="00E271B5">
        <w:rPr>
          <w:sz w:val="24"/>
          <w:szCs w:val="24"/>
        </w:rPr>
        <w:t xml:space="preserve"> </w:t>
      </w:r>
    </w:p>
    <w:p w:rsidR="00316F26" w:rsidRDefault="00316F26" w:rsidP="00212493">
      <w:pPr>
        <w:ind w:right="-427"/>
        <w:jc w:val="both"/>
        <w:rPr>
          <w:sz w:val="24"/>
          <w:szCs w:val="24"/>
        </w:rPr>
      </w:pPr>
    </w:p>
    <w:p w:rsidR="00316F26" w:rsidRDefault="00E068C3" w:rsidP="00316F26">
      <w:pPr>
        <w:ind w:right="-46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83835">
        <w:rPr>
          <w:sz w:val="24"/>
          <w:szCs w:val="24"/>
        </w:rPr>
        <w:t>B</w:t>
      </w:r>
      <w:r w:rsidR="00316F26" w:rsidRPr="00833D21">
        <w:rPr>
          <w:sz w:val="24"/>
          <w:szCs w:val="24"/>
        </w:rPr>
        <w:t>üyükçekmece Belediyesi Yazı İşleri Müdürlüğü Kayıt no:</w:t>
      </w:r>
      <w:r w:rsidR="00316F26" w:rsidRPr="00935D94">
        <w:rPr>
          <w:sz w:val="24"/>
          <w:szCs w:val="24"/>
        </w:rPr>
        <w:t xml:space="preserve"> </w:t>
      </w:r>
      <w:r w:rsidR="00316F26" w:rsidRPr="00E74B9A">
        <w:rPr>
          <w:sz w:val="24"/>
          <w:szCs w:val="24"/>
        </w:rPr>
        <w:t>50281</w:t>
      </w:r>
      <w:r w:rsidR="00316F26">
        <w:rPr>
          <w:sz w:val="24"/>
          <w:szCs w:val="24"/>
        </w:rPr>
        <w:t xml:space="preserve"> olan dilekçe ile</w:t>
      </w:r>
      <w:r w:rsidR="005C2B1C">
        <w:rPr>
          <w:sz w:val="24"/>
          <w:szCs w:val="24"/>
        </w:rPr>
        <w:t xml:space="preserve"> tarafımıza iletilen itiraz konusu incelendiğinde eski 1/1000 ölçekli imar planı ile verilen imar hakkının </w:t>
      </w:r>
      <w:r w:rsidR="005C2B1C" w:rsidRPr="00AB2C55">
        <w:rPr>
          <w:sz w:val="24"/>
          <w:szCs w:val="24"/>
        </w:rPr>
        <w:t>1/100</w:t>
      </w:r>
      <w:r w:rsidR="005C2B1C">
        <w:rPr>
          <w:sz w:val="24"/>
          <w:szCs w:val="24"/>
        </w:rPr>
        <w:t>0 ölçekli uygulama imar planında azalmış olduğu tespit edilmiştir.</w:t>
      </w:r>
    </w:p>
    <w:p w:rsidR="00316F26" w:rsidRDefault="00316F26" w:rsidP="00316F26">
      <w:pPr>
        <w:ind w:right="-469"/>
        <w:jc w:val="both"/>
        <w:rPr>
          <w:sz w:val="24"/>
          <w:szCs w:val="24"/>
        </w:rPr>
      </w:pPr>
    </w:p>
    <w:p w:rsidR="00212493" w:rsidRDefault="004D1901" w:rsidP="00212493">
      <w:pPr>
        <w:ind w:right="-469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ESKİ </w:t>
      </w:r>
      <w:r w:rsidR="007B5BDA">
        <w:rPr>
          <w:b/>
          <w:sz w:val="24"/>
          <w:szCs w:val="24"/>
          <w:u w:val="single"/>
        </w:rPr>
        <w:t xml:space="preserve">1/1000 ÖLÇEKLİ </w:t>
      </w:r>
      <w:r w:rsidR="00212493">
        <w:rPr>
          <w:b/>
          <w:sz w:val="24"/>
          <w:szCs w:val="24"/>
          <w:u w:val="single"/>
        </w:rPr>
        <w:t>PLANDAKİ</w:t>
      </w:r>
      <w:r w:rsidR="00212493" w:rsidRPr="00C92616">
        <w:rPr>
          <w:b/>
          <w:sz w:val="24"/>
          <w:szCs w:val="24"/>
          <w:u w:val="single"/>
        </w:rPr>
        <w:t xml:space="preserve"> DURUMU:</w:t>
      </w:r>
      <w:r w:rsidR="00212493" w:rsidRPr="00C92616">
        <w:rPr>
          <w:sz w:val="24"/>
          <w:szCs w:val="24"/>
        </w:rPr>
        <w:t xml:space="preserve"> </w:t>
      </w:r>
    </w:p>
    <w:p w:rsidR="004D1901" w:rsidRDefault="004D1901" w:rsidP="00212493">
      <w:pPr>
        <w:ind w:right="-469"/>
        <w:jc w:val="both"/>
        <w:rPr>
          <w:sz w:val="24"/>
          <w:szCs w:val="24"/>
        </w:rPr>
      </w:pPr>
    </w:p>
    <w:p w:rsidR="00E6686B" w:rsidRDefault="00C34432" w:rsidP="00E6686B">
      <w:pPr>
        <w:ind w:right="-46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A411D" w:rsidRPr="00E74B9A">
        <w:rPr>
          <w:sz w:val="24"/>
          <w:szCs w:val="24"/>
        </w:rPr>
        <w:t>50281</w:t>
      </w:r>
      <w:r w:rsidR="00E6686B" w:rsidRPr="00E6686B">
        <w:rPr>
          <w:sz w:val="24"/>
          <w:szCs w:val="24"/>
        </w:rPr>
        <w:t xml:space="preserve"> </w:t>
      </w:r>
      <w:r w:rsidR="00E6686B">
        <w:rPr>
          <w:sz w:val="24"/>
          <w:szCs w:val="24"/>
        </w:rPr>
        <w:t xml:space="preserve">dilekçe </w:t>
      </w:r>
      <w:proofErr w:type="spellStart"/>
      <w:r w:rsidR="00E6686B">
        <w:rPr>
          <w:sz w:val="24"/>
          <w:szCs w:val="24"/>
        </w:rPr>
        <w:t>no'lu</w:t>
      </w:r>
      <w:proofErr w:type="spellEnd"/>
      <w:r w:rsidR="00E6686B">
        <w:rPr>
          <w:sz w:val="24"/>
          <w:szCs w:val="24"/>
        </w:rPr>
        <w:t xml:space="preserve"> itiraza konu </w:t>
      </w:r>
      <w:r w:rsidR="00371508">
        <w:rPr>
          <w:sz w:val="24"/>
          <w:szCs w:val="24"/>
        </w:rPr>
        <w:t xml:space="preserve">413 ada 2 parsel sayılı taşınmaz 05.10.2000 onay tarihli 1/1000 ölçekli </w:t>
      </w:r>
      <w:proofErr w:type="spellStart"/>
      <w:r w:rsidR="00371508">
        <w:rPr>
          <w:sz w:val="24"/>
          <w:szCs w:val="24"/>
        </w:rPr>
        <w:t>Mimarsinan</w:t>
      </w:r>
      <w:proofErr w:type="spellEnd"/>
      <w:r w:rsidR="00371508">
        <w:rPr>
          <w:sz w:val="24"/>
          <w:szCs w:val="24"/>
        </w:rPr>
        <w:t xml:space="preserve"> Uygulama İmar Planı'nda; blok </w:t>
      </w:r>
      <w:proofErr w:type="gramStart"/>
      <w:r w:rsidR="00371508">
        <w:rPr>
          <w:sz w:val="24"/>
          <w:szCs w:val="24"/>
        </w:rPr>
        <w:t>nizam,E</w:t>
      </w:r>
      <w:proofErr w:type="gramEnd"/>
      <w:r w:rsidR="00371508">
        <w:rPr>
          <w:sz w:val="24"/>
          <w:szCs w:val="24"/>
        </w:rPr>
        <w:t>:1.40 konut alanı ve E:1.00 ticaret alanı olarak 414 ada 2 parsel ise blok nizam, E:1.40 konut alanı ve E:1.00 ticaret alanı ve yol alanı olarak ayrılmıştır.</w:t>
      </w:r>
    </w:p>
    <w:p w:rsidR="001A411D" w:rsidRDefault="001A411D" w:rsidP="00212493">
      <w:pPr>
        <w:ind w:right="-469"/>
        <w:jc w:val="both"/>
        <w:rPr>
          <w:sz w:val="24"/>
          <w:szCs w:val="24"/>
        </w:rPr>
      </w:pPr>
    </w:p>
    <w:p w:rsidR="00212493" w:rsidRDefault="00826460" w:rsidP="00883835">
      <w:pPr>
        <w:ind w:right="-46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5574F" w:rsidRDefault="00212493" w:rsidP="00B5574F">
      <w:pPr>
        <w:pStyle w:val="ListeParagraf"/>
        <w:ind w:left="-426" w:right="-427"/>
        <w:contextualSpacing/>
        <w:jc w:val="both"/>
        <w:rPr>
          <w:sz w:val="24"/>
          <w:szCs w:val="24"/>
        </w:rPr>
      </w:pPr>
      <w:r w:rsidRPr="00A143CF">
        <w:rPr>
          <w:b/>
          <w:sz w:val="24"/>
          <w:szCs w:val="24"/>
        </w:rPr>
        <w:t>KOMİSYON GÖRÜŞÜ:</w:t>
      </w:r>
      <w:r w:rsidR="00820B56" w:rsidRPr="00A143CF">
        <w:rPr>
          <w:sz w:val="24"/>
          <w:szCs w:val="24"/>
        </w:rPr>
        <w:t xml:space="preserve"> Komisyonumuzca 18.03.2016 tarih ve 563 sayılı İstanbul Büyükşehir Belediye Meclis Kararı ile </w:t>
      </w:r>
      <w:proofErr w:type="spellStart"/>
      <w:r w:rsidR="00820B56" w:rsidRPr="00A143CF">
        <w:rPr>
          <w:sz w:val="24"/>
          <w:szCs w:val="24"/>
        </w:rPr>
        <w:t>tadilen</w:t>
      </w:r>
      <w:proofErr w:type="spellEnd"/>
      <w:r w:rsidR="00820B56" w:rsidRPr="00A143CF">
        <w:rPr>
          <w:sz w:val="24"/>
          <w:szCs w:val="24"/>
        </w:rPr>
        <w:t xml:space="preserve"> uygun görülen </w:t>
      </w:r>
      <w:proofErr w:type="spellStart"/>
      <w:r w:rsidR="00820B56" w:rsidRPr="00A143CF">
        <w:rPr>
          <w:sz w:val="24"/>
          <w:szCs w:val="24"/>
        </w:rPr>
        <w:t>Mimarsinan</w:t>
      </w:r>
      <w:proofErr w:type="spellEnd"/>
      <w:r w:rsidR="00820B56" w:rsidRPr="00A143CF">
        <w:rPr>
          <w:sz w:val="24"/>
          <w:szCs w:val="24"/>
        </w:rPr>
        <w:t xml:space="preserve"> Merkez ve </w:t>
      </w:r>
      <w:proofErr w:type="spellStart"/>
      <w:r w:rsidR="00820B56" w:rsidRPr="00A143CF">
        <w:rPr>
          <w:sz w:val="24"/>
          <w:szCs w:val="24"/>
        </w:rPr>
        <w:t>Batıköy</w:t>
      </w:r>
      <w:proofErr w:type="spellEnd"/>
      <w:r w:rsidR="00820B56" w:rsidRPr="00A143CF">
        <w:rPr>
          <w:sz w:val="24"/>
          <w:szCs w:val="24"/>
        </w:rPr>
        <w:t xml:space="preserve"> Mahalleleri 1/1000 Ölçekli Uygulama İmar Planı’na yapılan </w:t>
      </w:r>
      <w:r w:rsidR="00883835" w:rsidRPr="00A143CF">
        <w:rPr>
          <w:sz w:val="24"/>
          <w:szCs w:val="24"/>
        </w:rPr>
        <w:t xml:space="preserve">50281 dilekçe </w:t>
      </w:r>
      <w:proofErr w:type="spellStart"/>
      <w:proofErr w:type="gramStart"/>
      <w:r w:rsidR="00883835" w:rsidRPr="00A143CF">
        <w:rPr>
          <w:sz w:val="24"/>
          <w:szCs w:val="24"/>
        </w:rPr>
        <w:t>no'lu</w:t>
      </w:r>
      <w:proofErr w:type="spellEnd"/>
      <w:r w:rsidR="00883835" w:rsidRPr="00A143CF">
        <w:rPr>
          <w:sz w:val="24"/>
          <w:szCs w:val="24"/>
        </w:rPr>
        <w:t xml:space="preserve">  itiraz</w:t>
      </w:r>
      <w:proofErr w:type="gramEnd"/>
      <w:r w:rsidR="00820B56" w:rsidRPr="00A143CF">
        <w:rPr>
          <w:sz w:val="24"/>
          <w:szCs w:val="24"/>
        </w:rPr>
        <w:t xml:space="preserve"> incelenmiş olup</w:t>
      </w:r>
      <w:r w:rsidR="00B5574F">
        <w:rPr>
          <w:sz w:val="24"/>
          <w:szCs w:val="24"/>
        </w:rPr>
        <w:t xml:space="preserve"> mağduriyetin giderilmesi amacıyla 1/1000 ölçekli uygulama imar planı plan notlarına:  </w:t>
      </w:r>
    </w:p>
    <w:p w:rsidR="00B5574F" w:rsidRDefault="00B5574F" w:rsidP="00B5574F">
      <w:pPr>
        <w:pStyle w:val="ListeParagraf"/>
        <w:ind w:left="-426" w:right="-427"/>
        <w:contextualSpacing/>
        <w:jc w:val="both"/>
        <w:rPr>
          <w:sz w:val="24"/>
          <w:szCs w:val="24"/>
        </w:rPr>
      </w:pPr>
    </w:p>
    <w:p w:rsidR="00B5574F" w:rsidRPr="00B5574F" w:rsidRDefault="00B5574F" w:rsidP="00B5574F">
      <w:pPr>
        <w:pStyle w:val="ListeParagraf"/>
        <w:ind w:left="-426" w:right="-427"/>
        <w:contextualSpacing/>
        <w:jc w:val="both"/>
        <w:rPr>
          <w:sz w:val="24"/>
          <w:szCs w:val="24"/>
        </w:rPr>
      </w:pPr>
      <w:r w:rsidRPr="00B5574F">
        <w:rPr>
          <w:sz w:val="24"/>
          <w:szCs w:val="24"/>
        </w:rPr>
        <w:t xml:space="preserve">“ Kısmen </w:t>
      </w:r>
      <w:r>
        <w:rPr>
          <w:sz w:val="24"/>
          <w:szCs w:val="24"/>
        </w:rPr>
        <w:t>K</w:t>
      </w:r>
      <w:r w:rsidRPr="00B5574F">
        <w:rPr>
          <w:sz w:val="24"/>
          <w:szCs w:val="24"/>
        </w:rPr>
        <w:t xml:space="preserve">onut, kısmen </w:t>
      </w:r>
      <w:r>
        <w:rPr>
          <w:sz w:val="24"/>
          <w:szCs w:val="24"/>
        </w:rPr>
        <w:t>T</w:t>
      </w:r>
      <w:r w:rsidRPr="00B5574F">
        <w:rPr>
          <w:sz w:val="24"/>
          <w:szCs w:val="24"/>
        </w:rPr>
        <w:t>icaret+</w:t>
      </w:r>
      <w:r>
        <w:rPr>
          <w:sz w:val="24"/>
          <w:szCs w:val="24"/>
        </w:rPr>
        <w:t>H</w:t>
      </w:r>
      <w:r w:rsidRPr="00B5574F">
        <w:rPr>
          <w:sz w:val="24"/>
          <w:szCs w:val="24"/>
        </w:rPr>
        <w:t>izmet alanı olarak belirlenmiş parsellerde istenildiği tak</w:t>
      </w:r>
      <w:r>
        <w:rPr>
          <w:sz w:val="24"/>
          <w:szCs w:val="24"/>
        </w:rPr>
        <w:t>d</w:t>
      </w:r>
      <w:r w:rsidRPr="00B5574F">
        <w:rPr>
          <w:sz w:val="24"/>
          <w:szCs w:val="24"/>
        </w:rPr>
        <w:t>irde imar hakkı;</w:t>
      </w:r>
    </w:p>
    <w:p w:rsidR="00B5574F" w:rsidRPr="00B5574F" w:rsidRDefault="00B5574F" w:rsidP="001B302F">
      <w:pPr>
        <w:pStyle w:val="ListeParagraf"/>
        <w:ind w:left="-426" w:right="-427" w:firstLine="426"/>
        <w:contextualSpacing/>
        <w:jc w:val="both"/>
        <w:rPr>
          <w:sz w:val="24"/>
          <w:szCs w:val="24"/>
        </w:rPr>
      </w:pPr>
      <w:r w:rsidRPr="00B5574F">
        <w:rPr>
          <w:sz w:val="24"/>
          <w:szCs w:val="24"/>
        </w:rPr>
        <w:t>Ticaret+Hizmet Alanı İnşaat Hakkı = Ticaret+Hizmet Taraması Olan Alan x Emsal:0.60</w:t>
      </w:r>
    </w:p>
    <w:p w:rsidR="00B5574F" w:rsidRPr="00B5574F" w:rsidRDefault="00B5574F" w:rsidP="001B302F">
      <w:pPr>
        <w:pStyle w:val="ListeParagraf"/>
        <w:ind w:left="-426" w:right="-427" w:firstLine="426"/>
        <w:contextualSpacing/>
        <w:jc w:val="both"/>
        <w:rPr>
          <w:sz w:val="24"/>
          <w:szCs w:val="24"/>
        </w:rPr>
      </w:pPr>
      <w:r w:rsidRPr="00B5574F">
        <w:rPr>
          <w:sz w:val="24"/>
          <w:szCs w:val="24"/>
        </w:rPr>
        <w:t>Konut Alanı İnşaat Hakkı = Net Parsel Alanı x Konut Alanı İçin Verilen Emsal Değeri”</w:t>
      </w:r>
    </w:p>
    <w:p w:rsidR="00820B56" w:rsidRPr="001D2602" w:rsidRDefault="001B302F" w:rsidP="00820B56">
      <w:pPr>
        <w:pStyle w:val="ListeParagraf"/>
        <w:ind w:left="-426" w:right="-427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ş</w:t>
      </w:r>
      <w:r w:rsidR="00B5574F" w:rsidRPr="00B5574F">
        <w:rPr>
          <w:sz w:val="24"/>
          <w:szCs w:val="24"/>
        </w:rPr>
        <w:t>eklinde</w:t>
      </w:r>
      <w:proofErr w:type="gramEnd"/>
      <w:r w:rsidR="00B5574F" w:rsidRPr="00B5574F">
        <w:rPr>
          <w:sz w:val="24"/>
          <w:szCs w:val="24"/>
        </w:rPr>
        <w:t xml:space="preserve"> hesaplanır.”</w:t>
      </w:r>
      <w:r w:rsidR="00B5574F">
        <w:rPr>
          <w:sz w:val="24"/>
          <w:szCs w:val="24"/>
        </w:rPr>
        <w:t xml:space="preserve"> plan notunun eklenmesi Komisyon Üyelerinden </w:t>
      </w:r>
      <w:proofErr w:type="spellStart"/>
      <w:r w:rsidR="00B5574F">
        <w:rPr>
          <w:sz w:val="24"/>
          <w:szCs w:val="24"/>
        </w:rPr>
        <w:t>Muharem</w:t>
      </w:r>
      <w:proofErr w:type="spellEnd"/>
      <w:r w:rsidR="00B5574F">
        <w:rPr>
          <w:sz w:val="24"/>
          <w:szCs w:val="24"/>
        </w:rPr>
        <w:t xml:space="preserve"> Aziz </w:t>
      </w:r>
      <w:proofErr w:type="spellStart"/>
      <w:r w:rsidR="00B5574F">
        <w:rPr>
          <w:sz w:val="24"/>
          <w:szCs w:val="24"/>
        </w:rPr>
        <w:t>ZENGİN’in</w:t>
      </w:r>
      <w:proofErr w:type="spellEnd"/>
      <w:r w:rsidR="00B5574F">
        <w:rPr>
          <w:sz w:val="24"/>
          <w:szCs w:val="24"/>
        </w:rPr>
        <w:t xml:space="preserve"> (1) ret oyuna karşılık (4) kabul oyu olmak üzere oyçokluğu ile </w:t>
      </w:r>
      <w:r w:rsidR="00820B56" w:rsidRPr="001D2602">
        <w:rPr>
          <w:sz w:val="24"/>
          <w:szCs w:val="24"/>
        </w:rPr>
        <w:t>uygun görülmüştür.</w:t>
      </w:r>
    </w:p>
    <w:p w:rsidR="00820B56" w:rsidRDefault="00820B56" w:rsidP="00820B56">
      <w:pPr>
        <w:ind w:left="-450" w:right="-469"/>
        <w:jc w:val="both"/>
        <w:rPr>
          <w:sz w:val="24"/>
          <w:szCs w:val="24"/>
        </w:rPr>
      </w:pPr>
    </w:p>
    <w:p w:rsidR="00820B56" w:rsidRDefault="00820B56" w:rsidP="00820B56">
      <w:pPr>
        <w:ind w:left="-450" w:right="-469"/>
        <w:jc w:val="both"/>
        <w:rPr>
          <w:sz w:val="24"/>
          <w:szCs w:val="24"/>
        </w:rPr>
      </w:pPr>
      <w:r w:rsidRPr="00DF7F71">
        <w:rPr>
          <w:sz w:val="24"/>
          <w:szCs w:val="24"/>
        </w:rPr>
        <w:t>Meclisimizin Onayına Arz Olunur.</w:t>
      </w:r>
    </w:p>
    <w:p w:rsidR="00883835" w:rsidRDefault="00883835" w:rsidP="00820B56">
      <w:pPr>
        <w:ind w:left="-450" w:right="-469"/>
        <w:jc w:val="both"/>
        <w:rPr>
          <w:sz w:val="24"/>
          <w:szCs w:val="24"/>
        </w:rPr>
      </w:pPr>
    </w:p>
    <w:p w:rsidR="00883835" w:rsidRPr="00DF7F71" w:rsidRDefault="00883835" w:rsidP="00820B56">
      <w:pPr>
        <w:ind w:left="-450" w:right="-469"/>
        <w:jc w:val="both"/>
        <w:rPr>
          <w:sz w:val="24"/>
          <w:szCs w:val="24"/>
        </w:rPr>
      </w:pPr>
    </w:p>
    <w:p w:rsidR="00212493" w:rsidRDefault="00212493" w:rsidP="00212493">
      <w:pPr>
        <w:ind w:right="-469"/>
        <w:jc w:val="both"/>
        <w:rPr>
          <w:sz w:val="24"/>
          <w:szCs w:val="24"/>
        </w:rPr>
      </w:pPr>
    </w:p>
    <w:p w:rsidR="00212493" w:rsidRPr="00681770" w:rsidRDefault="00212493" w:rsidP="00212493">
      <w:pPr>
        <w:ind w:right="-469"/>
        <w:jc w:val="both"/>
        <w:rPr>
          <w:sz w:val="22"/>
          <w:szCs w:val="22"/>
        </w:rPr>
      </w:pPr>
    </w:p>
    <w:p w:rsidR="00212493" w:rsidRPr="00C021B8" w:rsidRDefault="00212493" w:rsidP="00212493">
      <w:pPr>
        <w:ind w:right="-469"/>
        <w:jc w:val="both"/>
        <w:rPr>
          <w:sz w:val="24"/>
          <w:szCs w:val="24"/>
        </w:rPr>
      </w:pPr>
      <w:r>
        <w:rPr>
          <w:b/>
          <w:sz w:val="22"/>
          <w:szCs w:val="22"/>
        </w:rPr>
        <w:t xml:space="preserve">       Tarık ERDOĞAN</w:t>
      </w:r>
      <w:r w:rsidRPr="00AA203C">
        <w:rPr>
          <w:sz w:val="22"/>
          <w:szCs w:val="22"/>
        </w:rPr>
        <w:t xml:space="preserve">      </w:t>
      </w:r>
      <w:r w:rsidRPr="00AA203C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     </w:t>
      </w:r>
      <w:proofErr w:type="spellStart"/>
      <w:r>
        <w:rPr>
          <w:b/>
          <w:sz w:val="22"/>
          <w:szCs w:val="22"/>
        </w:rPr>
        <w:t>Muharem</w:t>
      </w:r>
      <w:proofErr w:type="spellEnd"/>
      <w:r>
        <w:rPr>
          <w:b/>
          <w:sz w:val="22"/>
          <w:szCs w:val="22"/>
        </w:rPr>
        <w:t xml:space="preserve"> Aziz ZENGİN</w:t>
      </w:r>
      <w:r>
        <w:rPr>
          <w:sz w:val="22"/>
          <w:szCs w:val="22"/>
        </w:rPr>
        <w:tab/>
        <w:t xml:space="preserve">                        </w:t>
      </w:r>
      <w:r>
        <w:rPr>
          <w:b/>
          <w:sz w:val="22"/>
          <w:szCs w:val="22"/>
        </w:rPr>
        <w:t>Mustafa AYDIN</w:t>
      </w:r>
      <w:r w:rsidRPr="00AA203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</w:t>
      </w:r>
    </w:p>
    <w:p w:rsidR="00212493" w:rsidRPr="00AA203C" w:rsidRDefault="00212493" w:rsidP="00212493">
      <w:pPr>
        <w:ind w:right="-469"/>
        <w:rPr>
          <w:sz w:val="22"/>
          <w:szCs w:val="22"/>
        </w:rPr>
      </w:pPr>
      <w:r>
        <w:rPr>
          <w:sz w:val="22"/>
          <w:szCs w:val="22"/>
        </w:rPr>
        <w:t xml:space="preserve">           İmar Komisyon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</w:t>
      </w:r>
      <w:r w:rsidRPr="00AA203C">
        <w:rPr>
          <w:sz w:val="22"/>
          <w:szCs w:val="22"/>
        </w:rPr>
        <w:t>İmar Komisyon</w:t>
      </w:r>
      <w:r w:rsidRPr="00AA203C">
        <w:rPr>
          <w:sz w:val="22"/>
          <w:szCs w:val="22"/>
        </w:rPr>
        <w:tab/>
      </w:r>
      <w:r w:rsidRPr="00AA203C">
        <w:rPr>
          <w:sz w:val="22"/>
          <w:szCs w:val="22"/>
        </w:rPr>
        <w:tab/>
      </w:r>
      <w:r w:rsidRPr="00AA203C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    </w:t>
      </w:r>
      <w:r w:rsidRPr="00AA203C">
        <w:rPr>
          <w:sz w:val="22"/>
          <w:szCs w:val="22"/>
        </w:rPr>
        <w:t>Raportör</w:t>
      </w:r>
    </w:p>
    <w:p w:rsidR="00212493" w:rsidRPr="00AA203C" w:rsidRDefault="00212493" w:rsidP="00212493">
      <w:pPr>
        <w:ind w:right="-469"/>
        <w:rPr>
          <w:sz w:val="22"/>
          <w:szCs w:val="22"/>
        </w:rPr>
      </w:pPr>
      <w:r w:rsidRPr="00AA203C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</w:t>
      </w:r>
      <w:r w:rsidRPr="00AA203C">
        <w:rPr>
          <w:sz w:val="22"/>
          <w:szCs w:val="22"/>
        </w:rPr>
        <w:t>Başkanı</w:t>
      </w:r>
      <w:r w:rsidRPr="00AA203C">
        <w:rPr>
          <w:sz w:val="22"/>
          <w:szCs w:val="22"/>
        </w:rPr>
        <w:tab/>
      </w:r>
      <w:r w:rsidRPr="00AA203C">
        <w:rPr>
          <w:sz w:val="22"/>
          <w:szCs w:val="22"/>
        </w:rPr>
        <w:tab/>
      </w:r>
      <w:r w:rsidRPr="00AA203C">
        <w:rPr>
          <w:sz w:val="22"/>
          <w:szCs w:val="22"/>
        </w:rPr>
        <w:tab/>
        <w:t xml:space="preserve">  Başkan Yardımcısı</w:t>
      </w:r>
    </w:p>
    <w:p w:rsidR="00212493" w:rsidRPr="00AA203C" w:rsidRDefault="00212493" w:rsidP="00212493">
      <w:pPr>
        <w:ind w:right="-469"/>
        <w:jc w:val="center"/>
        <w:rPr>
          <w:sz w:val="22"/>
          <w:szCs w:val="22"/>
        </w:rPr>
      </w:pPr>
    </w:p>
    <w:p w:rsidR="00212493" w:rsidRDefault="00212493" w:rsidP="00212493">
      <w:pPr>
        <w:ind w:right="-469"/>
        <w:jc w:val="both"/>
        <w:rPr>
          <w:sz w:val="22"/>
          <w:szCs w:val="22"/>
        </w:rPr>
      </w:pPr>
    </w:p>
    <w:p w:rsidR="00212493" w:rsidRDefault="00212493" w:rsidP="00212493">
      <w:pPr>
        <w:ind w:right="-469"/>
        <w:jc w:val="both"/>
        <w:rPr>
          <w:sz w:val="22"/>
          <w:szCs w:val="22"/>
        </w:rPr>
      </w:pPr>
    </w:p>
    <w:p w:rsidR="00212493" w:rsidRPr="00AA203C" w:rsidRDefault="00212493" w:rsidP="00212493">
      <w:pPr>
        <w:ind w:right="-469"/>
        <w:jc w:val="both"/>
        <w:rPr>
          <w:sz w:val="22"/>
          <w:szCs w:val="22"/>
        </w:rPr>
      </w:pPr>
    </w:p>
    <w:p w:rsidR="00212493" w:rsidRPr="00AA203C" w:rsidRDefault="00212493" w:rsidP="00212493">
      <w:pPr>
        <w:ind w:right="-469"/>
        <w:jc w:val="both"/>
        <w:rPr>
          <w:sz w:val="22"/>
          <w:szCs w:val="22"/>
        </w:rPr>
      </w:pPr>
    </w:p>
    <w:p w:rsidR="00212493" w:rsidRPr="00AA203C" w:rsidRDefault="00212493" w:rsidP="00212493">
      <w:pPr>
        <w:ind w:right="-469" w:firstLine="708"/>
        <w:jc w:val="both"/>
        <w:rPr>
          <w:sz w:val="22"/>
          <w:szCs w:val="22"/>
        </w:rPr>
      </w:pPr>
      <w:r w:rsidRPr="00AA203C">
        <w:rPr>
          <w:b/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>Rıdvan Yavuz BİLGE</w:t>
      </w:r>
      <w:r w:rsidRPr="00AA203C">
        <w:rPr>
          <w:sz w:val="22"/>
          <w:szCs w:val="22"/>
        </w:rPr>
        <w:tab/>
        <w:t xml:space="preserve">                     </w:t>
      </w:r>
      <w:r w:rsidRPr="004E05A1">
        <w:rPr>
          <w:b/>
          <w:sz w:val="22"/>
          <w:szCs w:val="22"/>
        </w:rPr>
        <w:t>Mir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Mehmet ÖZTÜRK</w:t>
      </w:r>
      <w:r w:rsidRPr="00AA203C">
        <w:rPr>
          <w:b/>
          <w:sz w:val="22"/>
          <w:szCs w:val="22"/>
        </w:rPr>
        <w:t xml:space="preserve"> </w:t>
      </w:r>
    </w:p>
    <w:p w:rsidR="00D23894" w:rsidRPr="00960C74" w:rsidRDefault="00212493" w:rsidP="00960C74">
      <w:pPr>
        <w:ind w:right="-469"/>
        <w:jc w:val="both"/>
        <w:rPr>
          <w:sz w:val="24"/>
          <w:szCs w:val="24"/>
        </w:rPr>
      </w:pPr>
      <w:r w:rsidRPr="00AA203C">
        <w:rPr>
          <w:sz w:val="22"/>
          <w:szCs w:val="22"/>
        </w:rPr>
        <w:t xml:space="preserve">                                       Üye </w:t>
      </w:r>
      <w:r w:rsidRPr="00AA203C">
        <w:rPr>
          <w:sz w:val="22"/>
          <w:szCs w:val="22"/>
        </w:rPr>
        <w:tab/>
      </w:r>
      <w:r w:rsidRPr="003D0A5E">
        <w:rPr>
          <w:sz w:val="24"/>
          <w:szCs w:val="24"/>
        </w:rPr>
        <w:tab/>
      </w:r>
      <w:r w:rsidRPr="003D0A5E">
        <w:rPr>
          <w:sz w:val="24"/>
          <w:szCs w:val="24"/>
        </w:rPr>
        <w:tab/>
      </w:r>
      <w:r w:rsidRPr="003D0A5E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</w:t>
      </w:r>
      <w:r w:rsidRPr="003D0A5E">
        <w:rPr>
          <w:sz w:val="24"/>
          <w:szCs w:val="24"/>
        </w:rPr>
        <w:t xml:space="preserve">Üye </w:t>
      </w:r>
      <w:r w:rsidRPr="003D0A5E">
        <w:rPr>
          <w:sz w:val="24"/>
          <w:szCs w:val="24"/>
        </w:rPr>
        <w:tab/>
      </w:r>
    </w:p>
    <w:sectPr w:rsidR="00D23894" w:rsidRPr="00960C74" w:rsidSect="00A154FF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5BD" w:rsidRDefault="008205BD" w:rsidP="00E6686B">
      <w:r>
        <w:separator/>
      </w:r>
    </w:p>
  </w:endnote>
  <w:endnote w:type="continuationSeparator" w:id="0">
    <w:p w:rsidR="008205BD" w:rsidRDefault="008205BD" w:rsidP="00E66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8662"/>
      <w:docPartObj>
        <w:docPartGallery w:val="Page Numbers (Bottom of Page)"/>
        <w:docPartUnique/>
      </w:docPartObj>
    </w:sdtPr>
    <w:sdtContent>
      <w:p w:rsidR="00592B9A" w:rsidRDefault="008E4BB8">
        <w:pPr>
          <w:pStyle w:val="Altbilgi"/>
          <w:jc w:val="right"/>
        </w:pPr>
        <w:fldSimple w:instr=" PAGE   \* MERGEFORMAT ">
          <w:r w:rsidR="00F66602">
            <w:rPr>
              <w:noProof/>
            </w:rPr>
            <w:t>1</w:t>
          </w:r>
        </w:fldSimple>
      </w:p>
    </w:sdtContent>
  </w:sdt>
  <w:p w:rsidR="00592B9A" w:rsidRDefault="00592B9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5BD" w:rsidRDefault="008205BD" w:rsidP="00E6686B">
      <w:r>
        <w:separator/>
      </w:r>
    </w:p>
  </w:footnote>
  <w:footnote w:type="continuationSeparator" w:id="0">
    <w:p w:rsidR="008205BD" w:rsidRDefault="008205BD" w:rsidP="00E668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4FF"/>
    <w:rsid w:val="000026A7"/>
    <w:rsid w:val="000070B1"/>
    <w:rsid w:val="00025D00"/>
    <w:rsid w:val="0004120F"/>
    <w:rsid w:val="00070332"/>
    <w:rsid w:val="00082B35"/>
    <w:rsid w:val="00090CAE"/>
    <w:rsid w:val="000A3B7F"/>
    <w:rsid w:val="000A72C1"/>
    <w:rsid w:val="000C0AFD"/>
    <w:rsid w:val="00100FC9"/>
    <w:rsid w:val="001248E9"/>
    <w:rsid w:val="00134870"/>
    <w:rsid w:val="00134895"/>
    <w:rsid w:val="00155749"/>
    <w:rsid w:val="001757B1"/>
    <w:rsid w:val="001A411D"/>
    <w:rsid w:val="001B302F"/>
    <w:rsid w:val="001D7A2E"/>
    <w:rsid w:val="00212493"/>
    <w:rsid w:val="00276E06"/>
    <w:rsid w:val="002830A6"/>
    <w:rsid w:val="00285B38"/>
    <w:rsid w:val="002A16E5"/>
    <w:rsid w:val="002B2394"/>
    <w:rsid w:val="002D0828"/>
    <w:rsid w:val="002D533D"/>
    <w:rsid w:val="002F6051"/>
    <w:rsid w:val="003157A7"/>
    <w:rsid w:val="00316637"/>
    <w:rsid w:val="00316F26"/>
    <w:rsid w:val="00321DC7"/>
    <w:rsid w:val="0032591E"/>
    <w:rsid w:val="003358AF"/>
    <w:rsid w:val="00351373"/>
    <w:rsid w:val="003570D4"/>
    <w:rsid w:val="00371508"/>
    <w:rsid w:val="003A44D0"/>
    <w:rsid w:val="003D24E3"/>
    <w:rsid w:val="00402213"/>
    <w:rsid w:val="00411D21"/>
    <w:rsid w:val="00426EC6"/>
    <w:rsid w:val="00431066"/>
    <w:rsid w:val="00443CB1"/>
    <w:rsid w:val="00446368"/>
    <w:rsid w:val="004D1901"/>
    <w:rsid w:val="00592B9A"/>
    <w:rsid w:val="005C2B1C"/>
    <w:rsid w:val="00614DE7"/>
    <w:rsid w:val="0067376B"/>
    <w:rsid w:val="006A19BB"/>
    <w:rsid w:val="006B6B86"/>
    <w:rsid w:val="0070117B"/>
    <w:rsid w:val="00723F52"/>
    <w:rsid w:val="00725485"/>
    <w:rsid w:val="0076363A"/>
    <w:rsid w:val="007B5BDA"/>
    <w:rsid w:val="007C7E73"/>
    <w:rsid w:val="00816F02"/>
    <w:rsid w:val="008205BD"/>
    <w:rsid w:val="00820B56"/>
    <w:rsid w:val="00821850"/>
    <w:rsid w:val="00826460"/>
    <w:rsid w:val="00853114"/>
    <w:rsid w:val="00853BCA"/>
    <w:rsid w:val="008759E8"/>
    <w:rsid w:val="00883835"/>
    <w:rsid w:val="008A349C"/>
    <w:rsid w:val="008A5410"/>
    <w:rsid w:val="008A7DE1"/>
    <w:rsid w:val="008B5A6F"/>
    <w:rsid w:val="008C4320"/>
    <w:rsid w:val="008D14AB"/>
    <w:rsid w:val="008D2BBD"/>
    <w:rsid w:val="008E1491"/>
    <w:rsid w:val="008E4BB8"/>
    <w:rsid w:val="009076C0"/>
    <w:rsid w:val="00916614"/>
    <w:rsid w:val="00935D94"/>
    <w:rsid w:val="00960C74"/>
    <w:rsid w:val="0098711C"/>
    <w:rsid w:val="00995F25"/>
    <w:rsid w:val="009A3582"/>
    <w:rsid w:val="009D7232"/>
    <w:rsid w:val="009E5129"/>
    <w:rsid w:val="009F6835"/>
    <w:rsid w:val="00A143CF"/>
    <w:rsid w:val="00A154FF"/>
    <w:rsid w:val="00A30134"/>
    <w:rsid w:val="00A7195D"/>
    <w:rsid w:val="00A8251B"/>
    <w:rsid w:val="00AC73E2"/>
    <w:rsid w:val="00B04C0B"/>
    <w:rsid w:val="00B27175"/>
    <w:rsid w:val="00B5574F"/>
    <w:rsid w:val="00B6330A"/>
    <w:rsid w:val="00B749C1"/>
    <w:rsid w:val="00BC788D"/>
    <w:rsid w:val="00C22ED5"/>
    <w:rsid w:val="00C34432"/>
    <w:rsid w:val="00C37B35"/>
    <w:rsid w:val="00C736C9"/>
    <w:rsid w:val="00C84779"/>
    <w:rsid w:val="00C86207"/>
    <w:rsid w:val="00CD2DE0"/>
    <w:rsid w:val="00D11550"/>
    <w:rsid w:val="00D23894"/>
    <w:rsid w:val="00D5320D"/>
    <w:rsid w:val="00D5344C"/>
    <w:rsid w:val="00D90EED"/>
    <w:rsid w:val="00D93DC3"/>
    <w:rsid w:val="00DB55B7"/>
    <w:rsid w:val="00DB6BD1"/>
    <w:rsid w:val="00DC7CEE"/>
    <w:rsid w:val="00DF5600"/>
    <w:rsid w:val="00E068C3"/>
    <w:rsid w:val="00E4632F"/>
    <w:rsid w:val="00E6686B"/>
    <w:rsid w:val="00E7741E"/>
    <w:rsid w:val="00E9721C"/>
    <w:rsid w:val="00F07F20"/>
    <w:rsid w:val="00F56AB4"/>
    <w:rsid w:val="00F66602"/>
    <w:rsid w:val="00F77946"/>
    <w:rsid w:val="00FE788B"/>
    <w:rsid w:val="00FF0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154F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154F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154FF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154F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4FF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6686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686B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3573F-54FD-48C8-92EA-3D992CCE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FIKRIYE.KESICI</dc:creator>
  <cp:lastModifiedBy>yasemin.albayrak</cp:lastModifiedBy>
  <cp:revision>4</cp:revision>
  <cp:lastPrinted>2016-10-12T10:05:00Z</cp:lastPrinted>
  <dcterms:created xsi:type="dcterms:W3CDTF">2016-12-08T12:02:00Z</dcterms:created>
  <dcterms:modified xsi:type="dcterms:W3CDTF">2016-12-08T12:04:00Z</dcterms:modified>
</cp:coreProperties>
</file>